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FD4239" w14:textId="42DD7663" w:rsidR="00C1593C" w:rsidRPr="00465EB1" w:rsidRDefault="00181638">
      <w:pPr>
        <w:pStyle w:val="Sprechblasentext"/>
        <w:tabs>
          <w:tab w:val="left" w:pos="3514"/>
          <w:tab w:val="left" w:pos="6033"/>
        </w:tabs>
        <w:spacing w:line="360" w:lineRule="exact"/>
        <w:rPr>
          <w:rFonts w:ascii="Arial" w:hAnsi="Arial" w:cs="Arial"/>
          <w:sz w:val="22"/>
          <w:szCs w:val="22"/>
        </w:rPr>
      </w:pPr>
      <w:r>
        <w:rPr>
          <w:noProof/>
        </w:rPr>
        <w:drawing>
          <wp:anchor distT="0" distB="0" distL="114300" distR="114300" simplePos="0" relativeHeight="251658240" behindDoc="0" locked="0" layoutInCell="1" allowOverlap="1" wp14:anchorId="076C52EA" wp14:editId="61B59214">
            <wp:simplePos x="0" y="0"/>
            <wp:positionH relativeFrom="leftMargin">
              <wp:align>right</wp:align>
            </wp:positionH>
            <wp:positionV relativeFrom="paragraph">
              <wp:posOffset>-564515</wp:posOffset>
            </wp:positionV>
            <wp:extent cx="1640205" cy="704850"/>
            <wp:effectExtent l="0" t="0" r="0" b="0"/>
            <wp:wrapNone/>
            <wp:docPr id="1" name="Bild 2"/>
            <wp:cNvGraphicFramePr/>
            <a:graphic xmlns:a="http://schemas.openxmlformats.org/drawingml/2006/main">
              <a:graphicData uri="http://schemas.openxmlformats.org/drawingml/2006/picture">
                <pic:pic xmlns:pic="http://schemas.openxmlformats.org/drawingml/2006/picture">
                  <pic:nvPicPr>
                    <pic:cNvPr id="3" name="Bild 2"/>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64020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18"/>
          <w:szCs w:val="18"/>
        </w:rPr>
        <w:tab/>
        <w:t xml:space="preserve">                                          Juni 202</w:t>
      </w:r>
      <w:r w:rsidR="00226C79">
        <w:rPr>
          <w:rFonts w:ascii="Arial" w:hAnsi="Arial" w:cs="Arial"/>
          <w:sz w:val="18"/>
          <w:szCs w:val="18"/>
        </w:rPr>
        <w:t>4</w:t>
      </w:r>
      <w:r w:rsidRPr="00465EB1">
        <w:rPr>
          <w:rFonts w:ascii="Arial" w:hAnsi="Arial" w:cs="Arial"/>
          <w:sz w:val="22"/>
          <w:szCs w:val="22"/>
        </w:rPr>
        <w:tab/>
      </w:r>
    </w:p>
    <w:p w14:paraId="0803F2D5" w14:textId="77777777" w:rsidR="00132715" w:rsidRPr="00132715" w:rsidRDefault="00132715" w:rsidP="00132715">
      <w:pPr>
        <w:spacing w:line="340" w:lineRule="exact"/>
        <w:rPr>
          <w:rFonts w:ascii="Arial" w:hAnsi="Arial" w:cs="Arial"/>
          <w:b/>
          <w:bCs/>
          <w:sz w:val="28"/>
          <w:szCs w:val="28"/>
          <w:u w:val="single"/>
        </w:rPr>
      </w:pPr>
      <w:r w:rsidRPr="00132715">
        <w:rPr>
          <w:rFonts w:ascii="Arial" w:hAnsi="Arial" w:cs="Arial"/>
          <w:b/>
          <w:bCs/>
          <w:sz w:val="28"/>
          <w:szCs w:val="28"/>
          <w:u w:val="single"/>
        </w:rPr>
        <w:t>Heizungsschema – Die neue Softwarelösung für effiziente Heizungsplanung</w:t>
      </w:r>
    </w:p>
    <w:p w14:paraId="4FC54461" w14:textId="77777777" w:rsidR="00C1593C" w:rsidRDefault="00C1593C">
      <w:pPr>
        <w:spacing w:line="340" w:lineRule="exact"/>
        <w:rPr>
          <w:rFonts w:ascii="Arial" w:hAnsi="Arial" w:cs="Arial"/>
          <w:bCs/>
          <w:sz w:val="22"/>
          <w:szCs w:val="22"/>
        </w:rPr>
      </w:pPr>
    </w:p>
    <w:p w14:paraId="2A1D92A2" w14:textId="019BB2A1" w:rsidR="00132715" w:rsidRDefault="00132715" w:rsidP="00696D69">
      <w:pPr>
        <w:spacing w:line="360" w:lineRule="auto"/>
        <w:rPr>
          <w:rFonts w:ascii="Arial" w:hAnsi="Arial" w:cs="Arial"/>
          <w:snapToGrid w:val="0"/>
          <w:sz w:val="22"/>
          <w:szCs w:val="22"/>
        </w:rPr>
      </w:pPr>
      <w:r w:rsidRPr="00CB75F0">
        <w:rPr>
          <w:rFonts w:ascii="Arial" w:hAnsi="Arial" w:cs="Arial"/>
          <w:b/>
          <w:bCs/>
          <w:snapToGrid w:val="0"/>
          <w:sz w:val="22"/>
          <w:szCs w:val="22"/>
        </w:rPr>
        <w:t xml:space="preserve">Köln, </w:t>
      </w:r>
      <w:r w:rsidR="00AE7448">
        <w:rPr>
          <w:rFonts w:ascii="Arial" w:hAnsi="Arial" w:cs="Arial"/>
          <w:b/>
          <w:bCs/>
          <w:snapToGrid w:val="0"/>
          <w:sz w:val="22"/>
          <w:szCs w:val="22"/>
        </w:rPr>
        <w:t>26</w:t>
      </w:r>
      <w:r w:rsidRPr="00CB75F0">
        <w:rPr>
          <w:rFonts w:ascii="Arial" w:hAnsi="Arial" w:cs="Arial"/>
          <w:b/>
          <w:bCs/>
          <w:snapToGrid w:val="0"/>
          <w:sz w:val="22"/>
          <w:szCs w:val="22"/>
        </w:rPr>
        <w:t>. Juni 2024</w:t>
      </w:r>
      <w:r w:rsidRPr="00696D69">
        <w:rPr>
          <w:rFonts w:ascii="Arial" w:hAnsi="Arial" w:cs="Arial"/>
          <w:snapToGrid w:val="0"/>
          <w:sz w:val="22"/>
          <w:szCs w:val="22"/>
        </w:rPr>
        <w:t xml:space="preserve"> – Die Hottgenroth Software AG, ein führender Anbieter von Softwarelösungen im Bereich Heizungstechnik, hat am Mittwoch, dem 19. Juni, ihre neueste Software „Heizungsschema“ vorgestellt. Diese innovative Lösung bietet Planern und Installateuren die Möglichkeit, Heizungsanlagen präzise zu visualisieren und zu dokumentieren, sowie Berechnungen</w:t>
      </w:r>
      <w:r w:rsidR="008F7341">
        <w:rPr>
          <w:rFonts w:ascii="Arial" w:hAnsi="Arial" w:cs="Arial"/>
          <w:snapToGrid w:val="0"/>
          <w:sz w:val="22"/>
          <w:szCs w:val="22"/>
        </w:rPr>
        <w:t xml:space="preserve"> verschiedener Systeme </w:t>
      </w:r>
      <w:r w:rsidRPr="00696D69">
        <w:rPr>
          <w:rFonts w:ascii="Arial" w:hAnsi="Arial" w:cs="Arial"/>
          <w:snapToGrid w:val="0"/>
          <w:sz w:val="22"/>
          <w:szCs w:val="22"/>
        </w:rPr>
        <w:t>durchzuführen.</w:t>
      </w:r>
    </w:p>
    <w:p w14:paraId="4F9BD3F6" w14:textId="77777777" w:rsidR="00696D69" w:rsidRPr="00696D69" w:rsidRDefault="00696D69" w:rsidP="00696D69">
      <w:pPr>
        <w:spacing w:line="360" w:lineRule="auto"/>
        <w:rPr>
          <w:rFonts w:ascii="Arial" w:hAnsi="Arial" w:cs="Arial"/>
          <w:snapToGrid w:val="0"/>
          <w:sz w:val="22"/>
          <w:szCs w:val="22"/>
        </w:rPr>
      </w:pPr>
    </w:p>
    <w:p w14:paraId="14B95A2E" w14:textId="77777777" w:rsidR="00132715" w:rsidRDefault="00132715" w:rsidP="00696D69">
      <w:pPr>
        <w:rPr>
          <w:rFonts w:ascii="Arial" w:hAnsi="Arial" w:cs="Arial"/>
          <w:b/>
          <w:bCs/>
          <w:u w:val="single"/>
        </w:rPr>
      </w:pPr>
      <w:r w:rsidRPr="00696D69">
        <w:rPr>
          <w:rFonts w:ascii="Arial" w:hAnsi="Arial" w:cs="Arial"/>
          <w:b/>
          <w:bCs/>
          <w:u w:val="single"/>
        </w:rPr>
        <w:t>Effiziente Planung und Visualisierung von Heizungssystemen</w:t>
      </w:r>
    </w:p>
    <w:p w14:paraId="1365B532" w14:textId="77777777" w:rsidR="00696D69" w:rsidRPr="00696D69" w:rsidRDefault="00696D69" w:rsidP="00696D69">
      <w:pPr>
        <w:rPr>
          <w:rFonts w:ascii="Arial" w:hAnsi="Arial" w:cs="Arial"/>
          <w:b/>
          <w:bCs/>
          <w:u w:val="single"/>
        </w:rPr>
      </w:pPr>
    </w:p>
    <w:p w14:paraId="25C55C9F" w14:textId="77777777" w:rsidR="00132715" w:rsidRDefault="00132715" w:rsidP="00696D69">
      <w:pPr>
        <w:spacing w:line="360" w:lineRule="auto"/>
        <w:rPr>
          <w:rFonts w:ascii="Arial" w:hAnsi="Arial" w:cs="Arial"/>
          <w:sz w:val="22"/>
          <w:szCs w:val="22"/>
        </w:rPr>
      </w:pPr>
      <w:r w:rsidRPr="00696D69">
        <w:rPr>
          <w:rFonts w:ascii="Arial" w:hAnsi="Arial" w:cs="Arial"/>
          <w:sz w:val="22"/>
          <w:szCs w:val="22"/>
        </w:rPr>
        <w:t>Das Heizungsschema wurde entwickelt, um den Bedürfnissen von Fachleuten gerecht zu werden, die eine flexible und detaillierte Lösung zur Erstellung von Heizungsschemata benötigen. Die Software ermöglicht die Erstellung von Rohrnetzen als Strangschemata und die Berechnung von Zweirohrheizungssystemen sowie Fußbodenheizungssystemen. Dabei können Nutzer Bauteile und Leitungen per „Drag &amp; Drop“ auf der Zeichenfläche platzieren, Ventile und Regeleinrichtungen hinzufügen sowie Bauteileigenschaften eingeben.</w:t>
      </w:r>
    </w:p>
    <w:p w14:paraId="6FFB2581" w14:textId="77777777" w:rsidR="00696D69" w:rsidRPr="00696D69" w:rsidRDefault="00696D69" w:rsidP="00696D69">
      <w:pPr>
        <w:spacing w:line="360" w:lineRule="auto"/>
        <w:rPr>
          <w:rFonts w:ascii="Arial" w:hAnsi="Arial" w:cs="Arial"/>
          <w:sz w:val="22"/>
          <w:szCs w:val="22"/>
        </w:rPr>
      </w:pPr>
    </w:p>
    <w:p w14:paraId="6DD4934F" w14:textId="087AE466" w:rsidR="56511B5D" w:rsidRDefault="56511B5D" w:rsidP="56511B5D">
      <w:pPr>
        <w:spacing w:line="259" w:lineRule="auto"/>
      </w:pPr>
      <w:r w:rsidRPr="56511B5D">
        <w:rPr>
          <w:rFonts w:ascii="Arial" w:hAnsi="Arial" w:cs="Arial"/>
          <w:b/>
          <w:bCs/>
          <w:u w:val="single"/>
        </w:rPr>
        <w:t>Einfache Integration in laufende Projekte</w:t>
      </w:r>
    </w:p>
    <w:p w14:paraId="7FCCA413" w14:textId="77777777" w:rsidR="003534D8" w:rsidRPr="00696D69" w:rsidRDefault="003534D8" w:rsidP="00696D69">
      <w:pPr>
        <w:rPr>
          <w:rFonts w:ascii="Arial" w:hAnsi="Arial" w:cs="Arial"/>
          <w:b/>
          <w:bCs/>
          <w:u w:val="single"/>
        </w:rPr>
      </w:pPr>
    </w:p>
    <w:p w14:paraId="6CE68AAC" w14:textId="74955408" w:rsidR="00132715" w:rsidRDefault="56511B5D" w:rsidP="56511B5D">
      <w:pPr>
        <w:spacing w:line="360" w:lineRule="auto"/>
        <w:rPr>
          <w:rFonts w:ascii="Arial" w:hAnsi="Arial" w:cs="Arial"/>
          <w:sz w:val="22"/>
          <w:szCs w:val="22"/>
        </w:rPr>
      </w:pPr>
      <w:r w:rsidRPr="56511B5D">
        <w:rPr>
          <w:rFonts w:ascii="Arial" w:hAnsi="Arial" w:cs="Arial"/>
          <w:sz w:val="22"/>
          <w:szCs w:val="22"/>
        </w:rPr>
        <w:t>Zu den Vorteilen der Software gehören die Möglichkeit zur Datenübernahme aus der Heizflächenauslegung, was eine nahtlose Integration in bestehende Projekte gewährleistet, sowie die Berechnung anhand herstellerspezifischer oder neutraler Rohrdimensionen, was den Einsatz der Software in unterschiedlichen Planungs- und Umsetzungsprozessen erleichtert. Somit kann mit dem Heizungsschema eine detaillierte Dokumentation von Heizungsanlagen in jedes Projekt integriert werden.</w:t>
      </w:r>
    </w:p>
    <w:p w14:paraId="4EE58B0E" w14:textId="77777777" w:rsidR="003534D8" w:rsidRPr="00696D69" w:rsidRDefault="003534D8" w:rsidP="00696D69">
      <w:pPr>
        <w:spacing w:line="360" w:lineRule="auto"/>
        <w:rPr>
          <w:rFonts w:ascii="Arial" w:hAnsi="Arial" w:cs="Arial"/>
          <w:sz w:val="22"/>
          <w:szCs w:val="22"/>
        </w:rPr>
      </w:pPr>
    </w:p>
    <w:p w14:paraId="06A9155E" w14:textId="5422824D" w:rsidR="00465EB1" w:rsidRDefault="00CB75F0" w:rsidP="00696D69">
      <w:pPr>
        <w:rPr>
          <w:rFonts w:ascii="Arial" w:hAnsi="Arial" w:cs="Arial"/>
          <w:b/>
          <w:bCs/>
          <w:u w:val="single"/>
        </w:rPr>
      </w:pPr>
      <w:r>
        <w:rPr>
          <w:rFonts w:ascii="Arial" w:hAnsi="Arial" w:cs="Arial"/>
          <w:b/>
          <w:bCs/>
          <w:u w:val="single"/>
        </w:rPr>
        <w:t>Heizungsplanung leicht gemacht</w:t>
      </w:r>
    </w:p>
    <w:p w14:paraId="1F825D98" w14:textId="77777777" w:rsidR="00696D69" w:rsidRPr="00696D69" w:rsidRDefault="00696D69" w:rsidP="00696D69">
      <w:pPr>
        <w:rPr>
          <w:rFonts w:ascii="Arial" w:hAnsi="Arial" w:cs="Arial"/>
          <w:b/>
          <w:bCs/>
          <w:u w:val="single"/>
        </w:rPr>
      </w:pPr>
    </w:p>
    <w:p w14:paraId="1A8717CD" w14:textId="72BFFC83" w:rsidR="002B431B" w:rsidRPr="00004CF4" w:rsidRDefault="7AAC4160" w:rsidP="7AAC4160">
      <w:pPr>
        <w:pBdr>
          <w:bottom w:val="single" w:sz="12" w:space="1" w:color="000000"/>
        </w:pBdr>
        <w:spacing w:line="360" w:lineRule="auto"/>
        <w:ind w:right="1128"/>
        <w:rPr>
          <w:rFonts w:ascii="Arial" w:hAnsi="Arial" w:cs="Arial"/>
          <w:sz w:val="22"/>
          <w:szCs w:val="22"/>
        </w:rPr>
      </w:pPr>
      <w:r w:rsidRPr="7AAC4160">
        <w:rPr>
          <w:rFonts w:ascii="Arial" w:hAnsi="Arial" w:cs="Arial"/>
          <w:sz w:val="22"/>
          <w:szCs w:val="22"/>
        </w:rPr>
        <w:t>Das Heizungsschema bietet Planern und Installateuren die notwendigen Werkzeuge, um Heizungsanlagen auf einfache Weise zu visualisieren, zu dokumentieren und zu berechnen. Mit dieser neuen Lösung geht die Hottgenroth Software AG einen weiteren Schritt in der Unterstützung effizienter Heizungsplanung.</w:t>
      </w:r>
    </w:p>
    <w:p w14:paraId="38E050F3" w14:textId="3F13C6DF" w:rsidR="7AAC4160" w:rsidRDefault="7AAC4160" w:rsidP="7AAC4160">
      <w:pPr>
        <w:pBdr>
          <w:bottom w:val="single" w:sz="12" w:space="1" w:color="000000"/>
        </w:pBdr>
        <w:spacing w:line="360" w:lineRule="auto"/>
        <w:ind w:right="1128"/>
        <w:rPr>
          <w:rFonts w:ascii="Arial" w:hAnsi="Arial" w:cs="Arial"/>
          <w:sz w:val="22"/>
          <w:szCs w:val="22"/>
        </w:rPr>
      </w:pPr>
    </w:p>
    <w:p w14:paraId="4BA8D94E" w14:textId="6449310B" w:rsidR="002B431B" w:rsidRDefault="56511B5D" w:rsidP="002B431B">
      <w:pPr>
        <w:widowControl w:val="0"/>
        <w:suppressAutoHyphens/>
        <w:autoSpaceDE w:val="0"/>
        <w:autoSpaceDN w:val="0"/>
        <w:adjustRightInd w:val="0"/>
        <w:spacing w:line="360" w:lineRule="exact"/>
        <w:ind w:right="1128"/>
        <w:rPr>
          <w:rFonts w:ascii="Arial" w:hAnsi="Arial" w:cs="Arial"/>
          <w:sz w:val="22"/>
          <w:szCs w:val="22"/>
        </w:rPr>
      </w:pPr>
      <w:r w:rsidRPr="56511B5D">
        <w:rPr>
          <w:rFonts w:ascii="Arial" w:hAnsi="Arial" w:cs="Arial"/>
          <w:sz w:val="22"/>
          <w:szCs w:val="22"/>
        </w:rPr>
        <w:t xml:space="preserve"> 1.806 Zeichen inklusive Leerzeichen ohne Überschrift</w:t>
      </w:r>
    </w:p>
    <w:p w14:paraId="3D315CE8" w14:textId="77777777" w:rsidR="002B431B" w:rsidRDefault="002B431B" w:rsidP="002B431B">
      <w:pPr>
        <w:widowControl w:val="0"/>
        <w:suppressAutoHyphens/>
        <w:autoSpaceDE w:val="0"/>
        <w:autoSpaceDN w:val="0"/>
        <w:adjustRightInd w:val="0"/>
        <w:spacing w:line="360" w:lineRule="exact"/>
        <w:ind w:right="1128"/>
        <w:rPr>
          <w:rFonts w:ascii="Arial" w:hAnsi="Arial" w:cs="Arial"/>
          <w:sz w:val="22"/>
          <w:szCs w:val="22"/>
        </w:rPr>
      </w:pPr>
    </w:p>
    <w:p w14:paraId="074A1C8B" w14:textId="4C7B1F28" w:rsidR="002B431B" w:rsidRPr="002B431B" w:rsidRDefault="002B431B" w:rsidP="002B431B">
      <w:pPr>
        <w:spacing w:line="360" w:lineRule="exact"/>
        <w:ind w:right="1128"/>
        <w:rPr>
          <w:rFonts w:ascii="Arial" w:hAnsi="Arial" w:cs="Arial"/>
          <w:sz w:val="22"/>
          <w:szCs w:val="22"/>
        </w:rPr>
      </w:pPr>
      <w:r w:rsidRPr="002B431B">
        <w:rPr>
          <w:rFonts w:ascii="Arial" w:hAnsi="Arial" w:cs="Arial"/>
          <w:sz w:val="22"/>
          <w:szCs w:val="22"/>
        </w:rPr>
        <w:t>Hottgenroth Software AG</w:t>
      </w:r>
    </w:p>
    <w:p w14:paraId="4135A24A"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Von-Hünefeld-Straße 3</w:t>
      </w:r>
    </w:p>
    <w:p w14:paraId="419FC7A6"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50829 Köln</w:t>
      </w:r>
    </w:p>
    <w:p w14:paraId="29BB122F"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Deutschland</w:t>
      </w:r>
    </w:p>
    <w:p w14:paraId="08B5579D"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+49 221 709930</w:t>
      </w:r>
    </w:p>
    <w:p w14:paraId="2FEEE0E7"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+49 221 70993301</w:t>
      </w:r>
    </w:p>
    <w:p w14:paraId="7A36C09A" w14:textId="23B73A11"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www.hottgenroth.de</w:t>
      </w:r>
    </w:p>
    <w:p w14:paraId="2187C71D" w14:textId="0E63CCBC" w:rsidR="002B431B" w:rsidRPr="002B431B" w:rsidRDefault="002B431B" w:rsidP="002B431B">
      <w:pPr>
        <w:spacing w:line="360" w:lineRule="exact"/>
        <w:ind w:right="1128"/>
        <w:rPr>
          <w:rFonts w:ascii="Arial" w:hAnsi="Arial" w:cs="Arial"/>
          <w:sz w:val="22"/>
          <w:szCs w:val="22"/>
        </w:rPr>
      </w:pPr>
    </w:p>
    <w:p w14:paraId="70EE5E0D" w14:textId="1AC17296" w:rsidR="002B431B" w:rsidRPr="002B431B" w:rsidRDefault="002B431B" w:rsidP="002B431B">
      <w:pPr>
        <w:spacing w:line="360" w:lineRule="exact"/>
        <w:ind w:right="1128"/>
        <w:rPr>
          <w:rFonts w:ascii="Arial" w:hAnsi="Arial" w:cs="Arial"/>
          <w:sz w:val="22"/>
          <w:szCs w:val="22"/>
        </w:rPr>
      </w:pPr>
      <w:r w:rsidRPr="002B431B">
        <w:rPr>
          <w:rFonts w:ascii="Arial" w:hAnsi="Arial" w:cs="Arial"/>
          <w:sz w:val="22"/>
          <w:szCs w:val="22"/>
        </w:rPr>
        <w:t>Autor: Hottgenroth Software AG</w:t>
      </w:r>
    </w:p>
    <w:p w14:paraId="6F4BF6F3" w14:textId="32B4DA40" w:rsidR="002B431B" w:rsidRDefault="002B431B" w:rsidP="002B431B">
      <w:pPr>
        <w:spacing w:line="360" w:lineRule="exact"/>
        <w:ind w:right="1128"/>
        <w:rPr>
          <w:rFonts w:ascii="Arial" w:hAnsi="Arial" w:cs="Arial"/>
          <w:sz w:val="22"/>
          <w:szCs w:val="22"/>
        </w:rPr>
      </w:pPr>
      <w:r w:rsidRPr="002B431B">
        <w:rPr>
          <w:rFonts w:ascii="Arial" w:hAnsi="Arial" w:cs="Arial"/>
          <w:sz w:val="22"/>
          <w:szCs w:val="22"/>
        </w:rPr>
        <w:t>Copyright: Hottgenroth Software AG</w:t>
      </w:r>
    </w:p>
    <w:p w14:paraId="40AC8983" w14:textId="2961BBEA" w:rsidR="009B251D" w:rsidRDefault="009B251D" w:rsidP="002B431B">
      <w:pPr>
        <w:spacing w:line="360" w:lineRule="exact"/>
        <w:ind w:right="1128"/>
        <w:rPr>
          <w:rFonts w:ascii="Arial" w:hAnsi="Arial" w:cs="Arial"/>
          <w:sz w:val="22"/>
          <w:szCs w:val="22"/>
        </w:rPr>
      </w:pPr>
    </w:p>
    <w:p w14:paraId="27E54C57" w14:textId="77777777" w:rsidR="009B251D" w:rsidRPr="009B251D" w:rsidRDefault="009B251D" w:rsidP="002B431B">
      <w:pPr>
        <w:spacing w:line="360" w:lineRule="exact"/>
        <w:ind w:right="1128"/>
        <w:rPr>
          <w:rFonts w:ascii="Arial" w:hAnsi="Arial" w:cs="Arial"/>
          <w:sz w:val="22"/>
          <w:szCs w:val="22"/>
        </w:rPr>
      </w:pPr>
    </w:p>
    <w:p w14:paraId="504DB9B8" w14:textId="54044EB9" w:rsidR="002B431B" w:rsidRPr="00452775" w:rsidRDefault="002B431B" w:rsidP="002B431B">
      <w:pPr>
        <w:pBdr>
          <w:bottom w:val="single" w:sz="12" w:space="1" w:color="auto"/>
        </w:pBdr>
        <w:spacing w:line="360" w:lineRule="exact"/>
        <w:ind w:right="1128"/>
        <w:rPr>
          <w:rFonts w:ascii="Arial" w:hAnsi="Arial" w:cs="Arial"/>
          <w:b/>
          <w:bCs/>
        </w:rPr>
      </w:pPr>
      <w:r w:rsidRPr="00452775">
        <w:rPr>
          <w:rFonts w:ascii="Arial" w:hAnsi="Arial" w:cs="Arial"/>
          <w:b/>
          <w:bCs/>
        </w:rPr>
        <w:t>Bilder und Bildunterschriften:</w:t>
      </w:r>
    </w:p>
    <w:p w14:paraId="19A42431" w14:textId="241865F6" w:rsidR="0044255D" w:rsidRPr="002B431B" w:rsidRDefault="00445600" w:rsidP="002B431B">
      <w:pPr>
        <w:widowControl w:val="0"/>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 xml:space="preserve">Bilder siehe Anhang, Bildunterschrift: Die Software Heizungsschema von Hottgenroth. </w:t>
      </w:r>
    </w:p>
    <w:sectPr w:rsidR="0044255D" w:rsidRPr="002B431B">
      <w:headerReference w:type="default" r:id="rId8"/>
      <w:footerReference w:type="first" r:id="rId9"/>
      <w:pgSz w:w="11906" w:h="16838" w:code="9"/>
      <w:pgMar w:top="1729" w:right="1134" w:bottom="1701" w:left="4105" w:header="1021"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31861" w14:textId="77777777" w:rsidR="00945FE4" w:rsidRDefault="00945FE4">
      <w:r>
        <w:separator/>
      </w:r>
    </w:p>
  </w:endnote>
  <w:endnote w:type="continuationSeparator" w:id="0">
    <w:p w14:paraId="1DCC3008" w14:textId="77777777" w:rsidR="00945FE4" w:rsidRDefault="0094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E36CC" w14:textId="77777777" w:rsidR="00C1593C" w:rsidRDefault="00C1593C">
    <w:pPr>
      <w:pStyle w:val="Fuzeile"/>
      <w:tabs>
        <w:tab w:val="clear" w:pos="4536"/>
        <w:tab w:val="clear" w:pos="9072"/>
        <w:tab w:val="left" w:pos="14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D0B636" w14:textId="77777777" w:rsidR="00945FE4" w:rsidRDefault="00945FE4">
      <w:r>
        <w:separator/>
      </w:r>
    </w:p>
  </w:footnote>
  <w:footnote w:type="continuationSeparator" w:id="0">
    <w:p w14:paraId="16607A5F" w14:textId="77777777" w:rsidR="00945FE4" w:rsidRDefault="0094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9B56B" w14:textId="77777777" w:rsidR="00C1593C" w:rsidRDefault="00181638">
    <w:pPr>
      <w:pStyle w:val="Kopfzeile"/>
      <w:jc w:val="center"/>
      <w:rPr>
        <w:rFonts w:ascii="Arial" w:hAnsi="Arial" w:cs="Arial"/>
        <w:sz w:val="20"/>
        <w:szCs w:val="20"/>
      </w:rPr>
    </w:pP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noProof/>
        <w:sz w:val="20"/>
        <w:szCs w:val="20"/>
      </w:rPr>
      <w:t>- 2 -</w:t>
    </w:r>
    <w:r>
      <w:rPr>
        <w:rStyle w:val="Seitenzahl"/>
        <w:rFonts w:ascii="Arial" w:hAnsi="Arial" w:cs="Arial"/>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FE20DC"/>
    <w:multiLevelType w:val="hybridMultilevel"/>
    <w:tmpl w:val="71B23844"/>
    <w:lvl w:ilvl="0" w:tplc="B4A47B3E">
      <w:start w:val="2"/>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8104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93C"/>
    <w:rsid w:val="00050EB1"/>
    <w:rsid w:val="000609F4"/>
    <w:rsid w:val="0008260F"/>
    <w:rsid w:val="00083754"/>
    <w:rsid w:val="000E2E8E"/>
    <w:rsid w:val="00115644"/>
    <w:rsid w:val="00132715"/>
    <w:rsid w:val="001360F0"/>
    <w:rsid w:val="00162413"/>
    <w:rsid w:val="00166FF8"/>
    <w:rsid w:val="00181638"/>
    <w:rsid w:val="001C3522"/>
    <w:rsid w:val="001F339C"/>
    <w:rsid w:val="00226C79"/>
    <w:rsid w:val="00257A50"/>
    <w:rsid w:val="002B431B"/>
    <w:rsid w:val="002F345E"/>
    <w:rsid w:val="003534D8"/>
    <w:rsid w:val="00376667"/>
    <w:rsid w:val="003A1873"/>
    <w:rsid w:val="003A2167"/>
    <w:rsid w:val="003A418E"/>
    <w:rsid w:val="003E5878"/>
    <w:rsid w:val="0044255D"/>
    <w:rsid w:val="00445600"/>
    <w:rsid w:val="00465EB1"/>
    <w:rsid w:val="00495668"/>
    <w:rsid w:val="004E7DF8"/>
    <w:rsid w:val="004F6081"/>
    <w:rsid w:val="00507139"/>
    <w:rsid w:val="00534DEC"/>
    <w:rsid w:val="005928AB"/>
    <w:rsid w:val="00592D14"/>
    <w:rsid w:val="005A3776"/>
    <w:rsid w:val="0061623F"/>
    <w:rsid w:val="00696D69"/>
    <w:rsid w:val="00745664"/>
    <w:rsid w:val="00795A73"/>
    <w:rsid w:val="00867BA2"/>
    <w:rsid w:val="008A7084"/>
    <w:rsid w:val="008C0BA4"/>
    <w:rsid w:val="008D298D"/>
    <w:rsid w:val="008F7341"/>
    <w:rsid w:val="00945FE4"/>
    <w:rsid w:val="009B251D"/>
    <w:rsid w:val="00A21FA6"/>
    <w:rsid w:val="00A3628C"/>
    <w:rsid w:val="00AE7448"/>
    <w:rsid w:val="00B801BC"/>
    <w:rsid w:val="00BC665E"/>
    <w:rsid w:val="00C1593C"/>
    <w:rsid w:val="00C5404D"/>
    <w:rsid w:val="00CB75F0"/>
    <w:rsid w:val="00CD677E"/>
    <w:rsid w:val="00D04A7E"/>
    <w:rsid w:val="00D91FDF"/>
    <w:rsid w:val="00E16D93"/>
    <w:rsid w:val="00E51979"/>
    <w:rsid w:val="00E53D95"/>
    <w:rsid w:val="00EE32CE"/>
    <w:rsid w:val="00EF4F53"/>
    <w:rsid w:val="00F63CA4"/>
    <w:rsid w:val="00F73928"/>
    <w:rsid w:val="00F8010F"/>
    <w:rsid w:val="00FA2470"/>
    <w:rsid w:val="00FD33C2"/>
    <w:rsid w:val="00FE465D"/>
    <w:rsid w:val="56511B5D"/>
    <w:rsid w:val="7AAC41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AC299"/>
  <w15:chartTrackingRefBased/>
  <w15:docId w15:val="{32874C0B-B9A5-43E2-A4C1-F26C1DCD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eastAsia="Times New Roman" w:hAnsi="Times New Roman"/>
      <w:sz w:val="24"/>
      <w:szCs w:val="24"/>
    </w:rPr>
  </w:style>
  <w:style w:type="paragraph" w:styleId="berschrift1">
    <w:name w:val="heading 1"/>
    <w:basedOn w:val="Standard"/>
    <w:next w:val="Standard"/>
    <w:link w:val="berschrift1Zchn"/>
    <w:qFormat/>
    <w:pPr>
      <w:keepNext/>
      <w:outlineLvl w:val="0"/>
    </w:pPr>
    <w:rPr>
      <w:rFonts w:ascii="Verdana" w:hAnsi="Verdana"/>
      <w:b/>
      <w:bCs/>
      <w:u w:val="single"/>
    </w:rPr>
  </w:style>
  <w:style w:type="paragraph" w:styleId="berschrift2">
    <w:name w:val="heading 2"/>
    <w:basedOn w:val="Standard"/>
    <w:next w:val="Standard"/>
    <w:link w:val="berschrift2Zchn"/>
    <w:uiPriority w:val="9"/>
    <w:semiHidden/>
    <w:unhideWhenUsed/>
    <w:qFormat/>
    <w:rsid w:val="00465EB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465EB1"/>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link w:val="TextkrperZchn"/>
    <w:pPr>
      <w:spacing w:line="360" w:lineRule="exact"/>
      <w:jc w:val="both"/>
    </w:pPr>
    <w:rPr>
      <w:rFonts w:ascii="Verdana" w:hAnsi="Verdana"/>
    </w:rPr>
  </w:style>
  <w:style w:type="character" w:customStyle="1" w:styleId="TextkrperZchn">
    <w:name w:val="Textkörper Zchn"/>
    <w:link w:val="Textkrper"/>
    <w:rPr>
      <w:rFonts w:ascii="Verdana" w:eastAsia="Times New Roman" w:hAnsi="Verdana" w:cs="Times New Roman"/>
      <w:sz w:val="24"/>
      <w:szCs w:val="24"/>
      <w:lang w:eastAsia="de-DE"/>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rPr>
      <w:rFonts w:ascii="Tahoma" w:eastAsia="Times New Roman" w:hAnsi="Tahoma" w:cs="Tahoma"/>
      <w:sz w:val="16"/>
      <w:szCs w:val="16"/>
      <w:lang w:eastAsia="de-DE"/>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Times New Roman" w:eastAsia="Times New Roman" w:hAnsi="Times New Roman" w:cs="Times New Roman"/>
      <w:sz w:val="24"/>
      <w:szCs w:val="24"/>
      <w:lang w:eastAsia="de-DE"/>
    </w:rPr>
  </w:style>
  <w:style w:type="character" w:styleId="Seitenzahl">
    <w:name w:val="page numbe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Times New Roman" w:eastAsia="Times New Roman" w:hAnsi="Times New Roman"/>
      <w:sz w:val="24"/>
      <w:szCs w:val="24"/>
    </w:rPr>
  </w:style>
  <w:style w:type="character" w:customStyle="1" w:styleId="berschrift1Zchn">
    <w:name w:val="Überschrift 1 Zchn"/>
    <w:basedOn w:val="Absatz-Standardschriftart"/>
    <w:link w:val="berschrift1"/>
    <w:rPr>
      <w:rFonts w:ascii="Verdana" w:eastAsia="Times New Roman" w:hAnsi="Verdana"/>
      <w:b/>
      <w:bCs/>
      <w:sz w:val="24"/>
      <w:szCs w:val="24"/>
      <w:u w:val="single"/>
    </w:rPr>
  </w:style>
  <w:style w:type="paragraph" w:styleId="StandardWeb">
    <w:name w:val="Normal (Web)"/>
    <w:basedOn w:val="Standard"/>
    <w:uiPriority w:val="99"/>
    <w:unhideWhenUsed/>
    <w:pPr>
      <w:spacing w:before="100" w:beforeAutospacing="1" w:after="100" w:afterAutospacing="1"/>
    </w:pPr>
  </w:style>
  <w:style w:type="paragraph" w:customStyle="1" w:styleId="AbsatzFett">
    <w:name w:val="Absatz Fett"/>
    <w:rsid w:val="00465EB1"/>
    <w:pPr>
      <w:keepNext/>
      <w:widowControl w:val="0"/>
      <w:spacing w:before="240" w:after="80"/>
    </w:pPr>
    <w:rPr>
      <w:rFonts w:ascii="Courier" w:eastAsia="Times New Roman" w:hAnsi="Courier"/>
      <w:b/>
      <w:snapToGrid w:val="0"/>
      <w:sz w:val="24"/>
    </w:rPr>
  </w:style>
  <w:style w:type="character" w:customStyle="1" w:styleId="berschrift2Zchn">
    <w:name w:val="Überschrift 2 Zchn"/>
    <w:basedOn w:val="Absatz-Standardschriftart"/>
    <w:link w:val="berschrift2"/>
    <w:uiPriority w:val="9"/>
    <w:semiHidden/>
    <w:rsid w:val="00465EB1"/>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semiHidden/>
    <w:rsid w:val="00465EB1"/>
    <w:rPr>
      <w:rFonts w:asciiTheme="majorHAnsi" w:eastAsiaTheme="majorEastAsia" w:hAnsiTheme="majorHAnsi" w:cstheme="majorBidi"/>
      <w:color w:val="1F4D78" w:themeColor="accent1" w:themeShade="7F"/>
      <w:sz w:val="24"/>
      <w:szCs w:val="24"/>
    </w:rPr>
  </w:style>
  <w:style w:type="character" w:styleId="Kommentarzeichen">
    <w:name w:val="annotation reference"/>
    <w:basedOn w:val="Absatz-Standardschriftart"/>
    <w:uiPriority w:val="99"/>
    <w:semiHidden/>
    <w:unhideWhenUsed/>
    <w:rsid w:val="00132715"/>
    <w:rPr>
      <w:sz w:val="16"/>
      <w:szCs w:val="16"/>
    </w:rPr>
  </w:style>
  <w:style w:type="paragraph" w:styleId="Kommentartext">
    <w:name w:val="annotation text"/>
    <w:basedOn w:val="Standard"/>
    <w:link w:val="KommentartextZchn"/>
    <w:uiPriority w:val="99"/>
    <w:unhideWhenUsed/>
    <w:rsid w:val="00132715"/>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KommentartextZchn">
    <w:name w:val="Kommentartext Zchn"/>
    <w:basedOn w:val="Absatz-Standardschriftart"/>
    <w:link w:val="Kommentartext"/>
    <w:uiPriority w:val="99"/>
    <w:rsid w:val="00132715"/>
    <w:rPr>
      <w:rFonts w:asciiTheme="minorHAnsi" w:eastAsiaTheme="minorHAnsi" w:hAnsiTheme="minorHAnsi" w:cstheme="minorBidi"/>
      <w:kern w:val="2"/>
      <w:lang w:eastAsia="en-US"/>
      <w14:ligatures w14:val="standardContextual"/>
    </w:rPr>
  </w:style>
  <w:style w:type="paragraph" w:styleId="Kommentarthema">
    <w:name w:val="annotation subject"/>
    <w:basedOn w:val="Kommentartext"/>
    <w:next w:val="Kommentartext"/>
    <w:link w:val="KommentarthemaZchn"/>
    <w:uiPriority w:val="99"/>
    <w:semiHidden/>
    <w:unhideWhenUsed/>
    <w:rsid w:val="00CB75F0"/>
    <w:pPr>
      <w:spacing w:after="0"/>
    </w:pPr>
    <w:rPr>
      <w:rFonts w:ascii="Times New Roman" w:eastAsia="Times New Roman" w:hAnsi="Times New Roman" w:cs="Times New Roman"/>
      <w:b/>
      <w:bCs/>
      <w:kern w:val="0"/>
      <w:lang w:eastAsia="de-DE"/>
      <w14:ligatures w14:val="none"/>
    </w:rPr>
  </w:style>
  <w:style w:type="character" w:customStyle="1" w:styleId="KommentarthemaZchn">
    <w:name w:val="Kommentarthema Zchn"/>
    <w:basedOn w:val="KommentartextZchn"/>
    <w:link w:val="Kommentarthema"/>
    <w:uiPriority w:val="99"/>
    <w:semiHidden/>
    <w:rsid w:val="00CB75F0"/>
    <w:rPr>
      <w:rFonts w:ascii="Times New Roman" w:eastAsia="Times New Roman" w:hAnsi="Times New Roman" w:cstheme="minorBidi"/>
      <w:b/>
      <w:bCs/>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927968">
      <w:bodyDiv w:val="1"/>
      <w:marLeft w:val="0"/>
      <w:marRight w:val="0"/>
      <w:marTop w:val="0"/>
      <w:marBottom w:val="0"/>
      <w:divBdr>
        <w:top w:val="none" w:sz="0" w:space="0" w:color="auto"/>
        <w:left w:val="none" w:sz="0" w:space="0" w:color="auto"/>
        <w:bottom w:val="none" w:sz="0" w:space="0" w:color="auto"/>
        <w:right w:val="none" w:sz="0" w:space="0" w:color="auto"/>
      </w:divBdr>
    </w:div>
    <w:div w:id="261763313">
      <w:bodyDiv w:val="1"/>
      <w:marLeft w:val="0"/>
      <w:marRight w:val="0"/>
      <w:marTop w:val="0"/>
      <w:marBottom w:val="0"/>
      <w:divBdr>
        <w:top w:val="none" w:sz="0" w:space="0" w:color="auto"/>
        <w:left w:val="none" w:sz="0" w:space="0" w:color="auto"/>
        <w:bottom w:val="none" w:sz="0" w:space="0" w:color="auto"/>
        <w:right w:val="none" w:sz="0" w:space="0" w:color="auto"/>
      </w:divBdr>
    </w:div>
    <w:div w:id="306282213">
      <w:bodyDiv w:val="1"/>
      <w:marLeft w:val="0"/>
      <w:marRight w:val="0"/>
      <w:marTop w:val="0"/>
      <w:marBottom w:val="0"/>
      <w:divBdr>
        <w:top w:val="none" w:sz="0" w:space="0" w:color="auto"/>
        <w:left w:val="none" w:sz="0" w:space="0" w:color="auto"/>
        <w:bottom w:val="none" w:sz="0" w:space="0" w:color="auto"/>
        <w:right w:val="none" w:sz="0" w:space="0" w:color="auto"/>
      </w:divBdr>
    </w:div>
    <w:div w:id="1061637913">
      <w:bodyDiv w:val="1"/>
      <w:marLeft w:val="0"/>
      <w:marRight w:val="0"/>
      <w:marTop w:val="0"/>
      <w:marBottom w:val="0"/>
      <w:divBdr>
        <w:top w:val="none" w:sz="0" w:space="0" w:color="auto"/>
        <w:left w:val="none" w:sz="0" w:space="0" w:color="auto"/>
        <w:bottom w:val="none" w:sz="0" w:space="0" w:color="auto"/>
        <w:right w:val="none" w:sz="0" w:space="0" w:color="auto"/>
      </w:divBdr>
    </w:div>
    <w:div w:id="1065564363">
      <w:bodyDiv w:val="1"/>
      <w:marLeft w:val="0"/>
      <w:marRight w:val="0"/>
      <w:marTop w:val="0"/>
      <w:marBottom w:val="0"/>
      <w:divBdr>
        <w:top w:val="none" w:sz="0" w:space="0" w:color="auto"/>
        <w:left w:val="none" w:sz="0" w:space="0" w:color="auto"/>
        <w:bottom w:val="none" w:sz="0" w:space="0" w:color="auto"/>
        <w:right w:val="none" w:sz="0" w:space="0" w:color="auto"/>
      </w:divBdr>
    </w:div>
    <w:div w:id="1078405820">
      <w:bodyDiv w:val="1"/>
      <w:marLeft w:val="0"/>
      <w:marRight w:val="0"/>
      <w:marTop w:val="0"/>
      <w:marBottom w:val="0"/>
      <w:divBdr>
        <w:top w:val="none" w:sz="0" w:space="0" w:color="auto"/>
        <w:left w:val="none" w:sz="0" w:space="0" w:color="auto"/>
        <w:bottom w:val="none" w:sz="0" w:space="0" w:color="auto"/>
        <w:right w:val="none" w:sz="0" w:space="0" w:color="auto"/>
      </w:divBdr>
    </w:div>
    <w:div w:id="1106972130">
      <w:bodyDiv w:val="1"/>
      <w:marLeft w:val="0"/>
      <w:marRight w:val="0"/>
      <w:marTop w:val="0"/>
      <w:marBottom w:val="0"/>
      <w:divBdr>
        <w:top w:val="none" w:sz="0" w:space="0" w:color="auto"/>
        <w:left w:val="none" w:sz="0" w:space="0" w:color="auto"/>
        <w:bottom w:val="none" w:sz="0" w:space="0" w:color="auto"/>
        <w:right w:val="none" w:sz="0" w:space="0" w:color="auto"/>
      </w:divBdr>
    </w:div>
    <w:div w:id="1196309957">
      <w:bodyDiv w:val="1"/>
      <w:marLeft w:val="0"/>
      <w:marRight w:val="0"/>
      <w:marTop w:val="0"/>
      <w:marBottom w:val="0"/>
      <w:divBdr>
        <w:top w:val="none" w:sz="0" w:space="0" w:color="auto"/>
        <w:left w:val="none" w:sz="0" w:space="0" w:color="auto"/>
        <w:bottom w:val="none" w:sz="0" w:space="0" w:color="auto"/>
        <w:right w:val="none" w:sz="0" w:space="0" w:color="auto"/>
      </w:divBdr>
    </w:div>
    <w:div w:id="1544632967">
      <w:bodyDiv w:val="1"/>
      <w:marLeft w:val="0"/>
      <w:marRight w:val="0"/>
      <w:marTop w:val="0"/>
      <w:marBottom w:val="0"/>
      <w:divBdr>
        <w:top w:val="none" w:sz="0" w:space="0" w:color="auto"/>
        <w:left w:val="none" w:sz="0" w:space="0" w:color="auto"/>
        <w:bottom w:val="none" w:sz="0" w:space="0" w:color="auto"/>
        <w:right w:val="none" w:sz="0" w:space="0" w:color="auto"/>
      </w:divBdr>
    </w:div>
    <w:div w:id="1728458041">
      <w:bodyDiv w:val="1"/>
      <w:marLeft w:val="0"/>
      <w:marRight w:val="0"/>
      <w:marTop w:val="0"/>
      <w:marBottom w:val="0"/>
      <w:divBdr>
        <w:top w:val="none" w:sz="0" w:space="0" w:color="auto"/>
        <w:left w:val="none" w:sz="0" w:space="0" w:color="auto"/>
        <w:bottom w:val="none" w:sz="0" w:space="0" w:color="auto"/>
        <w:right w:val="none" w:sz="0" w:space="0" w:color="auto"/>
      </w:divBdr>
    </w:div>
    <w:div w:id="187638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316</Words>
  <Characters>1992</Characters>
  <Application>Microsoft Office Word</Application>
  <DocSecurity>0</DocSecurity>
  <Lines>16</Lines>
  <Paragraphs>4</Paragraphs>
  <ScaleCrop>false</ScaleCrop>
  <Company>HSETU</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„Lüftungskonzept DIN 1946-6“ von Hottgenroth/ETU Software</dc:title>
  <dc:subject/>
  <dc:creator>Guido Wollenberg</dc:creator>
  <cp:keywords>Presseinfo</cp:keywords>
  <cp:lastModifiedBy>Thea Konrad</cp:lastModifiedBy>
  <cp:revision>21</cp:revision>
  <cp:lastPrinted>2020-06-19T12:45:00Z</cp:lastPrinted>
  <dcterms:created xsi:type="dcterms:W3CDTF">2024-06-06T13:09:00Z</dcterms:created>
  <dcterms:modified xsi:type="dcterms:W3CDTF">2024-06-26T07:02:00Z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-1877057086</vt:i4>
  </property>
</Properties>
</file>